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3C" w:rsidRDefault="00BB0E85" w:rsidP="00BB0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English Language Proficiency </w:t>
      </w:r>
      <w:r w:rsidR="009A7F5D">
        <w:rPr>
          <w:b/>
          <w:sz w:val="28"/>
          <w:szCs w:val="28"/>
        </w:rPr>
        <w:t>Standards</w:t>
      </w:r>
      <w:r w:rsidR="00626D50">
        <w:rPr>
          <w:b/>
          <w:sz w:val="28"/>
          <w:szCs w:val="28"/>
        </w:rPr>
        <w:t>/ELPA21</w:t>
      </w:r>
    </w:p>
    <w:p w:rsidR="00BB0E85" w:rsidRDefault="00BC6099" w:rsidP="00BB0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December 13</w:t>
      </w:r>
      <w:r w:rsidR="00E915A5">
        <w:rPr>
          <w:b/>
          <w:sz w:val="28"/>
          <w:szCs w:val="28"/>
        </w:rPr>
        <w:t>, 2013</w:t>
      </w:r>
    </w:p>
    <w:p w:rsidR="000D61AE" w:rsidRDefault="000D61AE" w:rsidP="00BB0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ESU 6 Title III Consortium</w:t>
      </w:r>
    </w:p>
    <w:p w:rsidR="00572223" w:rsidRPr="00453CFB" w:rsidRDefault="00572223" w:rsidP="00572223">
      <w:pPr>
        <w:rPr>
          <w:b/>
        </w:rPr>
      </w:pPr>
      <w:r w:rsidRPr="00453CFB">
        <w:rPr>
          <w:b/>
        </w:rPr>
        <w:t>Enhanced Assessment Grant (EAG)</w:t>
      </w:r>
    </w:p>
    <w:p w:rsidR="00572223" w:rsidRDefault="00572223" w:rsidP="00572223">
      <w:pPr>
        <w:pStyle w:val="ListParagraph"/>
        <w:numPr>
          <w:ilvl w:val="0"/>
          <w:numId w:val="2"/>
        </w:numPr>
      </w:pPr>
      <w:r>
        <w:t>Nebraska Department of Education has joined a new consortium (ELPA21) to develop a new language proficiency assessment</w:t>
      </w:r>
    </w:p>
    <w:p w:rsidR="00936FDA" w:rsidRDefault="00572223" w:rsidP="0059217E">
      <w:pPr>
        <w:pStyle w:val="ListParagraph"/>
        <w:numPr>
          <w:ilvl w:val="1"/>
          <w:numId w:val="2"/>
        </w:numPr>
      </w:pPr>
      <w:r>
        <w:t>Oregon is the lead state; 11 states are in the consortium</w:t>
      </w:r>
    </w:p>
    <w:p w:rsidR="0059217E" w:rsidRDefault="00A402D9" w:rsidP="00936FDA">
      <w:pPr>
        <w:pStyle w:val="ListParagraph"/>
        <w:numPr>
          <w:ilvl w:val="2"/>
          <w:numId w:val="2"/>
        </w:numPr>
      </w:pPr>
      <w:r w:rsidRPr="00E915A5">
        <w:rPr>
          <w:color w:val="000000" w:themeColor="text1"/>
        </w:rPr>
        <w:t>Other states:  Washington, Iowa, Kansas, Florida, Louisiana, Arkansas,  Ohio, South Carolina, West Virginia</w:t>
      </w:r>
      <w:r w:rsidR="00AB21B8">
        <w:rPr>
          <w:color w:val="000000" w:themeColor="text1"/>
        </w:rPr>
        <w:t>, Nebraska</w:t>
      </w:r>
    </w:p>
    <w:p w:rsidR="00572223" w:rsidRPr="00CD7B50" w:rsidRDefault="00572223" w:rsidP="00572223">
      <w:pPr>
        <w:pStyle w:val="ListParagraph"/>
        <w:numPr>
          <w:ilvl w:val="1"/>
          <w:numId w:val="2"/>
        </w:numPr>
      </w:pPr>
      <w:r w:rsidRPr="00CD7B50">
        <w:t>EAG, through the Memorandum of Understanding, required all states to adopt common English Language Proficiency standards aligned to the new language proficiency assessment (ELPA21)</w:t>
      </w:r>
    </w:p>
    <w:p w:rsidR="00DD1729" w:rsidRDefault="00DD1729" w:rsidP="00572223">
      <w:pPr>
        <w:pStyle w:val="ListParagraph"/>
        <w:numPr>
          <w:ilvl w:val="1"/>
          <w:numId w:val="2"/>
        </w:numPr>
      </w:pPr>
      <w:r w:rsidRPr="00CD7B50">
        <w:t xml:space="preserve">Standards cannot be changed; however, the </w:t>
      </w:r>
      <w:r w:rsidR="00421B13" w:rsidRPr="00CD7B50">
        <w:t>state</w:t>
      </w:r>
      <w:r w:rsidRPr="00CD7B50">
        <w:t xml:space="preserve"> may add 15% additional standards if desired</w:t>
      </w:r>
    </w:p>
    <w:p w:rsidR="00CE75DF" w:rsidRPr="00CD7B50" w:rsidRDefault="00CE75DF" w:rsidP="00572223">
      <w:pPr>
        <w:pStyle w:val="ListParagraph"/>
        <w:numPr>
          <w:ilvl w:val="1"/>
          <w:numId w:val="2"/>
        </w:numPr>
      </w:pPr>
      <w:r>
        <w:t>Planned operational year of ELPA21 is 2015-16 with field testing in 2014-15</w:t>
      </w:r>
    </w:p>
    <w:p w:rsidR="00572223" w:rsidRPr="00453CFB" w:rsidRDefault="00572223" w:rsidP="00572223">
      <w:pPr>
        <w:rPr>
          <w:b/>
        </w:rPr>
      </w:pPr>
      <w:r w:rsidRPr="00453CFB">
        <w:rPr>
          <w:b/>
        </w:rPr>
        <w:t>New Language Proficiency Standards</w:t>
      </w:r>
      <w:r w:rsidR="00F17283" w:rsidRPr="00453CFB">
        <w:rPr>
          <w:b/>
        </w:rPr>
        <w:t xml:space="preserve"> </w:t>
      </w:r>
    </w:p>
    <w:p w:rsidR="00572223" w:rsidRDefault="00572223" w:rsidP="00572223">
      <w:pPr>
        <w:pStyle w:val="ListParagraph"/>
        <w:numPr>
          <w:ilvl w:val="0"/>
          <w:numId w:val="2"/>
        </w:numPr>
      </w:pPr>
      <w:r>
        <w:t>Benefits</w:t>
      </w:r>
    </w:p>
    <w:p w:rsidR="00572223" w:rsidRDefault="00572223" w:rsidP="00572223">
      <w:pPr>
        <w:pStyle w:val="ListParagraph"/>
        <w:numPr>
          <w:ilvl w:val="1"/>
          <w:numId w:val="2"/>
        </w:numPr>
      </w:pPr>
      <w:r>
        <w:t>Shared expertise across states</w:t>
      </w:r>
    </w:p>
    <w:p w:rsidR="00572223" w:rsidRDefault="00572223" w:rsidP="00572223">
      <w:pPr>
        <w:pStyle w:val="ListParagraph"/>
        <w:numPr>
          <w:ilvl w:val="1"/>
          <w:numId w:val="2"/>
        </w:numPr>
      </w:pPr>
      <w:r>
        <w:t>Common expectations for ELLs across states</w:t>
      </w:r>
      <w:r w:rsidR="00421B13">
        <w:t xml:space="preserve"> in the consortium</w:t>
      </w:r>
    </w:p>
    <w:p w:rsidR="006B4229" w:rsidRDefault="00572223" w:rsidP="006B4229">
      <w:pPr>
        <w:pStyle w:val="ListParagraph"/>
        <w:numPr>
          <w:ilvl w:val="1"/>
          <w:numId w:val="2"/>
        </w:numPr>
      </w:pPr>
      <w:r>
        <w:t>Feedback from national ELL and standards experts</w:t>
      </w:r>
    </w:p>
    <w:p w:rsidR="00572223" w:rsidRDefault="00391156" w:rsidP="00572223">
      <w:pPr>
        <w:pStyle w:val="ListParagraph"/>
        <w:numPr>
          <w:ilvl w:val="0"/>
          <w:numId w:val="2"/>
        </w:numPr>
      </w:pPr>
      <w:r>
        <w:t>Focus</w:t>
      </w:r>
    </w:p>
    <w:p w:rsidR="00572223" w:rsidRDefault="00572223" w:rsidP="00572223">
      <w:pPr>
        <w:pStyle w:val="ListParagraph"/>
        <w:numPr>
          <w:ilvl w:val="1"/>
          <w:numId w:val="2"/>
        </w:numPr>
      </w:pPr>
      <w:r>
        <w:t>What does it look like when ELLs use language effectively as they progress toward independent participation in grade-appropriate activities?</w:t>
      </w:r>
    </w:p>
    <w:p w:rsidR="00391156" w:rsidRDefault="00391156" w:rsidP="00391156">
      <w:pPr>
        <w:pStyle w:val="ListParagraph"/>
        <w:numPr>
          <w:ilvl w:val="2"/>
          <w:numId w:val="2"/>
        </w:numPr>
      </w:pPr>
      <w:r>
        <w:t>Engaging with complex texts</w:t>
      </w:r>
    </w:p>
    <w:p w:rsidR="00391156" w:rsidRDefault="00391156" w:rsidP="00391156">
      <w:pPr>
        <w:pStyle w:val="ListParagraph"/>
        <w:numPr>
          <w:ilvl w:val="2"/>
          <w:numId w:val="2"/>
        </w:numPr>
      </w:pPr>
      <w:r>
        <w:t>Using evidence to inform, argue, and analyze</w:t>
      </w:r>
    </w:p>
    <w:p w:rsidR="00391156" w:rsidRDefault="00391156" w:rsidP="00391156">
      <w:pPr>
        <w:pStyle w:val="ListParagraph"/>
        <w:numPr>
          <w:ilvl w:val="2"/>
          <w:numId w:val="2"/>
        </w:numPr>
      </w:pPr>
      <w:r>
        <w:t>Working collaboratively, understanding multiple perspectives, and presenting ideas</w:t>
      </w:r>
    </w:p>
    <w:p w:rsidR="00391156" w:rsidRDefault="00391156" w:rsidP="00391156">
      <w:pPr>
        <w:pStyle w:val="ListParagraph"/>
        <w:numPr>
          <w:ilvl w:val="2"/>
          <w:numId w:val="2"/>
        </w:numPr>
      </w:pPr>
      <w:r>
        <w:t>Using and developing linguistic resources to do “all of the above”</w:t>
      </w:r>
    </w:p>
    <w:p w:rsidR="00E81767" w:rsidRPr="00CD7B50" w:rsidRDefault="00E81767" w:rsidP="00E81767">
      <w:pPr>
        <w:pStyle w:val="ListParagraph"/>
        <w:numPr>
          <w:ilvl w:val="0"/>
          <w:numId w:val="2"/>
        </w:numPr>
      </w:pPr>
      <w:r w:rsidRPr="00CD7B50">
        <w:t>Grade levels</w:t>
      </w:r>
    </w:p>
    <w:p w:rsidR="00E81767" w:rsidRPr="00CD7B50" w:rsidRDefault="00E81767" w:rsidP="00E81767">
      <w:pPr>
        <w:pStyle w:val="ListParagraph"/>
        <w:numPr>
          <w:ilvl w:val="1"/>
          <w:numId w:val="2"/>
        </w:numPr>
      </w:pPr>
      <w:r w:rsidRPr="00CD7B50">
        <w:t>Like current standards, new standards are by grade cluster</w:t>
      </w:r>
    </w:p>
    <w:p w:rsidR="00E81767" w:rsidRPr="00CD7B50" w:rsidRDefault="00E81767" w:rsidP="00E81767">
      <w:pPr>
        <w:pStyle w:val="ListParagraph"/>
        <w:numPr>
          <w:ilvl w:val="1"/>
          <w:numId w:val="2"/>
        </w:numPr>
      </w:pPr>
      <w:r w:rsidRPr="00CD7B50">
        <w:t>However, new standards are for Kindergarten, grade 1, grades 2-3, grades 4-5, grades 6-8 and grades 9-12</w:t>
      </w:r>
    </w:p>
    <w:p w:rsidR="00E81767" w:rsidRDefault="00E81767" w:rsidP="00E81767">
      <w:pPr>
        <w:pStyle w:val="ListParagraph"/>
        <w:ind w:left="1440"/>
      </w:pPr>
    </w:p>
    <w:p w:rsidR="009A7F5D" w:rsidRDefault="00AC7BBC" w:rsidP="00382788">
      <w:pPr>
        <w:pStyle w:val="ListParagraph"/>
        <w:numPr>
          <w:ilvl w:val="0"/>
          <w:numId w:val="3"/>
        </w:numPr>
        <w:ind w:left="720"/>
      </w:pPr>
      <w:r>
        <w:t>Modalities</w:t>
      </w:r>
      <w:r w:rsidR="00E81767">
        <w:t xml:space="preserve"> </w:t>
      </w:r>
      <w:r w:rsidR="003C56C7">
        <w:t>(see page 7</w:t>
      </w:r>
      <w:r w:rsidR="00E81767" w:rsidRPr="00CD7B50">
        <w:t>)</w:t>
      </w:r>
    </w:p>
    <w:p w:rsidR="00AC7BBC" w:rsidRDefault="00AC7BBC" w:rsidP="00382788">
      <w:pPr>
        <w:pStyle w:val="ListParagraph"/>
        <w:numPr>
          <w:ilvl w:val="0"/>
          <w:numId w:val="6"/>
        </w:numPr>
        <w:ind w:left="1440"/>
      </w:pPr>
      <w:r>
        <w:t>Receptive</w:t>
      </w:r>
    </w:p>
    <w:p w:rsidR="00AC7BBC" w:rsidRDefault="00AC7BBC" w:rsidP="00382788">
      <w:pPr>
        <w:pStyle w:val="ListParagraph"/>
        <w:numPr>
          <w:ilvl w:val="2"/>
          <w:numId w:val="3"/>
        </w:numPr>
        <w:ind w:left="2160"/>
      </w:pPr>
      <w:r>
        <w:t>Ways in which students receive communications from others (e.g., listening, reading, viewing)</w:t>
      </w:r>
    </w:p>
    <w:p w:rsidR="00AC7BBC" w:rsidRDefault="00AC7BBC" w:rsidP="00382788">
      <w:pPr>
        <w:pStyle w:val="ListParagraph"/>
        <w:numPr>
          <w:ilvl w:val="2"/>
          <w:numId w:val="3"/>
        </w:numPr>
        <w:ind w:left="2160"/>
      </w:pPr>
      <w:r>
        <w:lastRenderedPageBreak/>
        <w:t>Instruction and assessment focus on students’ communication of their understanding of the meaning of communications from others</w:t>
      </w:r>
    </w:p>
    <w:p w:rsidR="00AC7BBC" w:rsidRDefault="00AC7BBC" w:rsidP="00382788">
      <w:pPr>
        <w:pStyle w:val="ListParagraph"/>
        <w:numPr>
          <w:ilvl w:val="1"/>
          <w:numId w:val="3"/>
        </w:numPr>
        <w:ind w:left="1440"/>
      </w:pPr>
      <w:r>
        <w:t>Productive</w:t>
      </w:r>
    </w:p>
    <w:p w:rsidR="00AC7BBC" w:rsidRDefault="00AC7BBC" w:rsidP="00382788">
      <w:pPr>
        <w:pStyle w:val="ListParagraph"/>
        <w:numPr>
          <w:ilvl w:val="2"/>
          <w:numId w:val="3"/>
        </w:numPr>
        <w:ind w:left="2160"/>
      </w:pPr>
      <w:r>
        <w:t>Ways in which students communicate to others (e.g., speaking, writing, drawing)</w:t>
      </w:r>
    </w:p>
    <w:p w:rsidR="00AC7BBC" w:rsidRDefault="00AC7BBC" w:rsidP="00382788">
      <w:pPr>
        <w:pStyle w:val="ListParagraph"/>
        <w:numPr>
          <w:ilvl w:val="2"/>
          <w:numId w:val="3"/>
        </w:numPr>
        <w:ind w:left="2160"/>
      </w:pPr>
      <w:r>
        <w:t>Instruction and assessment focus on students’ communication of their own understanding or interpretation</w:t>
      </w:r>
    </w:p>
    <w:p w:rsidR="00AC7BBC" w:rsidRDefault="00AC7BBC" w:rsidP="00382788">
      <w:pPr>
        <w:pStyle w:val="ListParagraph"/>
        <w:numPr>
          <w:ilvl w:val="1"/>
          <w:numId w:val="3"/>
        </w:numPr>
        <w:ind w:left="1440"/>
      </w:pPr>
      <w:r>
        <w:t>Interactive</w:t>
      </w:r>
    </w:p>
    <w:p w:rsidR="00AC7BBC" w:rsidRDefault="00AC7BBC" w:rsidP="00382788">
      <w:pPr>
        <w:pStyle w:val="ListParagraph"/>
        <w:numPr>
          <w:ilvl w:val="2"/>
          <w:numId w:val="3"/>
        </w:numPr>
        <w:ind w:left="2160"/>
      </w:pPr>
      <w:r>
        <w:t>Collaborative use of receptive and productive modalities as students engage in conversations, provide and obtain information, express feelings and emotions, and exchange opinions</w:t>
      </w:r>
    </w:p>
    <w:p w:rsidR="00AC7BBC" w:rsidRDefault="00AC7BBC" w:rsidP="0018773E">
      <w:pPr>
        <w:pStyle w:val="ListParagraph"/>
        <w:numPr>
          <w:ilvl w:val="0"/>
          <w:numId w:val="3"/>
        </w:numPr>
        <w:ind w:left="720"/>
      </w:pPr>
      <w:r>
        <w:t>Levels of performance</w:t>
      </w:r>
      <w:r w:rsidR="00827939">
        <w:t xml:space="preserve"> </w:t>
      </w:r>
      <w:r w:rsidR="00827939" w:rsidRPr="005C65C4">
        <w:t xml:space="preserve">(See page </w:t>
      </w:r>
      <w:r w:rsidR="001B4A93">
        <w:t xml:space="preserve">8 </w:t>
      </w:r>
      <w:r w:rsidR="00827939" w:rsidRPr="005C65C4">
        <w:t>as an example)</w:t>
      </w:r>
    </w:p>
    <w:p w:rsidR="00AC7BBC" w:rsidRDefault="00AC7BBC" w:rsidP="0062024C">
      <w:pPr>
        <w:pStyle w:val="ListParagraph"/>
        <w:numPr>
          <w:ilvl w:val="1"/>
          <w:numId w:val="3"/>
        </w:numPr>
        <w:ind w:left="1440"/>
      </w:pPr>
      <w:r>
        <w:t xml:space="preserve">Levels 1-5 descriptors describe targets for student performance by the </w:t>
      </w:r>
      <w:r w:rsidRPr="00AC7BBC">
        <w:rPr>
          <w:b/>
          <w:u w:val="single"/>
        </w:rPr>
        <w:t>end</w:t>
      </w:r>
      <w:r>
        <w:t xml:space="preserve"> of each level.</w:t>
      </w:r>
    </w:p>
    <w:p w:rsidR="00AC7BBC" w:rsidRDefault="00AC7BBC" w:rsidP="0062024C">
      <w:pPr>
        <w:pStyle w:val="ListParagraph"/>
        <w:numPr>
          <w:ilvl w:val="1"/>
          <w:numId w:val="3"/>
        </w:numPr>
        <w:ind w:left="1440"/>
      </w:pPr>
      <w:r>
        <w:t>Linear progressions are for presentation and understanding</w:t>
      </w:r>
    </w:p>
    <w:p w:rsidR="00AC7BBC" w:rsidRDefault="00AC7BBC" w:rsidP="0062024C">
      <w:pPr>
        <w:pStyle w:val="ListParagraph"/>
        <w:numPr>
          <w:ilvl w:val="1"/>
          <w:numId w:val="3"/>
        </w:numPr>
        <w:ind w:left="1440"/>
      </w:pPr>
      <w:r>
        <w:t>Actual second language acquisition does not necessarily occur in a linear fashion within or across proficiency levels</w:t>
      </w:r>
    </w:p>
    <w:p w:rsidR="00AC7BBC" w:rsidRPr="00453CFB" w:rsidRDefault="00AC7BBC" w:rsidP="00AC7BBC">
      <w:pPr>
        <w:rPr>
          <w:b/>
        </w:rPr>
      </w:pPr>
      <w:r w:rsidRPr="00453CFB">
        <w:rPr>
          <w:b/>
        </w:rPr>
        <w:t>Key Partners</w:t>
      </w:r>
    </w:p>
    <w:p w:rsidR="00AC7BBC" w:rsidRDefault="00AC7BBC" w:rsidP="00AC7BBC">
      <w:pPr>
        <w:pStyle w:val="ListParagraph"/>
        <w:numPr>
          <w:ilvl w:val="0"/>
          <w:numId w:val="4"/>
        </w:numPr>
      </w:pPr>
      <w:r>
        <w:t>ELPA 21 states</w:t>
      </w:r>
    </w:p>
    <w:p w:rsidR="00AC7BBC" w:rsidRDefault="00AC7BBC" w:rsidP="00AC7BBC">
      <w:pPr>
        <w:pStyle w:val="ListParagraph"/>
        <w:numPr>
          <w:ilvl w:val="0"/>
          <w:numId w:val="4"/>
        </w:numPr>
      </w:pPr>
      <w:r>
        <w:t>WestEd:  Lynn Shafer Willner, Project Director</w:t>
      </w:r>
    </w:p>
    <w:p w:rsidR="00AC7BBC" w:rsidRDefault="00AC7BBC" w:rsidP="00AC7BBC">
      <w:pPr>
        <w:pStyle w:val="ListParagraph"/>
        <w:numPr>
          <w:ilvl w:val="0"/>
          <w:numId w:val="4"/>
        </w:numPr>
      </w:pPr>
      <w:r>
        <w:t>Council of Chief State School Officers (CCSSO)</w:t>
      </w:r>
    </w:p>
    <w:p w:rsidR="00AC7BBC" w:rsidRDefault="00AC7BBC" w:rsidP="00AC7BBC">
      <w:pPr>
        <w:pStyle w:val="ListParagraph"/>
        <w:numPr>
          <w:ilvl w:val="0"/>
          <w:numId w:val="4"/>
        </w:numPr>
      </w:pPr>
      <w:r>
        <w:t>Understanding Language Initiative (Stanford University)</w:t>
      </w:r>
    </w:p>
    <w:p w:rsidR="00AC7BBC" w:rsidRDefault="00AC7BBC" w:rsidP="00AC7BBC">
      <w:pPr>
        <w:pStyle w:val="ListParagraph"/>
        <w:numPr>
          <w:ilvl w:val="1"/>
          <w:numId w:val="4"/>
        </w:numPr>
      </w:pPr>
      <w:r>
        <w:t>Dr. Kenji Hakuta, Co-Chair and Lee L. Jacks Professor of Education</w:t>
      </w:r>
    </w:p>
    <w:p w:rsidR="00AC7BBC" w:rsidRDefault="00AC7BBC" w:rsidP="00AC7BBC">
      <w:pPr>
        <w:pStyle w:val="ListParagraph"/>
        <w:numPr>
          <w:ilvl w:val="1"/>
          <w:numId w:val="4"/>
        </w:numPr>
      </w:pPr>
      <w:r>
        <w:t>Martha Castellon, Executive Director</w:t>
      </w:r>
    </w:p>
    <w:p w:rsidR="0059217E" w:rsidRDefault="0059217E" w:rsidP="0059217E">
      <w:pPr>
        <w:pStyle w:val="ListParagraph"/>
        <w:numPr>
          <w:ilvl w:val="0"/>
          <w:numId w:val="4"/>
        </w:numPr>
      </w:pPr>
      <w:r w:rsidRPr="00AB21B8">
        <w:t>National Center for Research on Evaluation, Standards, and Student Testing (CRESST) at UCLA</w:t>
      </w:r>
    </w:p>
    <w:p w:rsidR="00E32438" w:rsidRPr="00B7264D" w:rsidRDefault="00E32438" w:rsidP="00E32438">
      <w:pPr>
        <w:rPr>
          <w:b/>
        </w:rPr>
      </w:pPr>
      <w:r w:rsidRPr="00B7264D">
        <w:rPr>
          <w:b/>
        </w:rPr>
        <w:t>Timeline</w:t>
      </w:r>
    </w:p>
    <w:p w:rsidR="00E32438" w:rsidRDefault="00E32438" w:rsidP="00E32438">
      <w:pPr>
        <w:pStyle w:val="ListParagraph"/>
        <w:numPr>
          <w:ilvl w:val="0"/>
          <w:numId w:val="8"/>
        </w:numPr>
      </w:pPr>
      <w:r>
        <w:t>October 2013-Met with the Commit</w:t>
      </w:r>
      <w:r w:rsidR="00B91326">
        <w:t>tee of Practitioners to review standards implementation p</w:t>
      </w:r>
      <w:bookmarkStart w:id="0" w:name="_GoBack"/>
      <w:bookmarkEnd w:id="0"/>
      <w:r>
        <w:t>rocess</w:t>
      </w:r>
    </w:p>
    <w:p w:rsidR="00E32438" w:rsidRDefault="00E32438" w:rsidP="00E32438">
      <w:pPr>
        <w:pStyle w:val="ListParagraph"/>
        <w:numPr>
          <w:ilvl w:val="0"/>
          <w:numId w:val="5"/>
        </w:numPr>
      </w:pPr>
      <w:r>
        <w:t>November 2013 - Met with the stat</w:t>
      </w:r>
      <w:r w:rsidR="00192A78">
        <w:t xml:space="preserve">ewide Professional Developers </w:t>
      </w:r>
      <w:r>
        <w:t xml:space="preserve"> to review the new standards</w:t>
      </w:r>
      <w:r w:rsidRPr="003530FE">
        <w:t xml:space="preserve"> </w:t>
      </w:r>
    </w:p>
    <w:p w:rsidR="00E32438" w:rsidRDefault="00E32438" w:rsidP="00E32438">
      <w:pPr>
        <w:pStyle w:val="ListParagraph"/>
        <w:numPr>
          <w:ilvl w:val="0"/>
          <w:numId w:val="5"/>
        </w:numPr>
      </w:pPr>
      <w:r>
        <w:t xml:space="preserve">December 2013 - Adopt standards </w:t>
      </w:r>
    </w:p>
    <w:p w:rsidR="00E32438" w:rsidRDefault="00F75FE1" w:rsidP="00E32438">
      <w:pPr>
        <w:pStyle w:val="ListParagraph"/>
        <w:numPr>
          <w:ilvl w:val="0"/>
          <w:numId w:val="5"/>
        </w:numPr>
      </w:pPr>
      <w:r>
        <w:t xml:space="preserve">April </w:t>
      </w:r>
      <w:r w:rsidR="00E32438">
        <w:t xml:space="preserve">2014 - Determine if additional standards are needed </w:t>
      </w:r>
    </w:p>
    <w:p w:rsidR="00E32438" w:rsidRDefault="00F75FE1" w:rsidP="00E32438">
      <w:pPr>
        <w:pStyle w:val="ListParagraph"/>
        <w:numPr>
          <w:ilvl w:val="0"/>
          <w:numId w:val="5"/>
        </w:numPr>
      </w:pPr>
      <w:r>
        <w:t>Fall 2014</w:t>
      </w:r>
      <w:r w:rsidR="00E32438">
        <w:t xml:space="preserve"> - </w:t>
      </w:r>
      <w:r>
        <w:t>B</w:t>
      </w:r>
      <w:r w:rsidR="00E32438">
        <w:t xml:space="preserve">egin implementation of standards </w:t>
      </w:r>
    </w:p>
    <w:p w:rsidR="00E32438" w:rsidRDefault="00F75FE1" w:rsidP="00E32438">
      <w:pPr>
        <w:pStyle w:val="ListParagraph"/>
        <w:numPr>
          <w:ilvl w:val="0"/>
          <w:numId w:val="5"/>
        </w:numPr>
      </w:pPr>
      <w:r>
        <w:t>Fall 2016</w:t>
      </w:r>
      <w:r w:rsidR="00E32438">
        <w:t xml:space="preserve"> – Full implementation of standards</w:t>
      </w:r>
    </w:p>
    <w:p w:rsidR="00E32438" w:rsidRPr="00AB21B8" w:rsidRDefault="00E32438" w:rsidP="00E32438"/>
    <w:sectPr w:rsidR="00E32438" w:rsidRPr="00AB2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5630"/>
    <w:multiLevelType w:val="hybridMultilevel"/>
    <w:tmpl w:val="64A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E2E4D"/>
    <w:multiLevelType w:val="hybridMultilevel"/>
    <w:tmpl w:val="EFD2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D2E8D"/>
    <w:multiLevelType w:val="hybridMultilevel"/>
    <w:tmpl w:val="3034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1517F"/>
    <w:multiLevelType w:val="hybridMultilevel"/>
    <w:tmpl w:val="8BD86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E6A3D"/>
    <w:multiLevelType w:val="hybridMultilevel"/>
    <w:tmpl w:val="03C0304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BBA49F3"/>
    <w:multiLevelType w:val="hybridMultilevel"/>
    <w:tmpl w:val="A9407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A0C62"/>
    <w:multiLevelType w:val="hybridMultilevel"/>
    <w:tmpl w:val="68FC0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365A"/>
    <w:multiLevelType w:val="hybridMultilevel"/>
    <w:tmpl w:val="58DA0C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85"/>
    <w:rsid w:val="00005C83"/>
    <w:rsid w:val="00034619"/>
    <w:rsid w:val="00057311"/>
    <w:rsid w:val="00080900"/>
    <w:rsid w:val="00090EDB"/>
    <w:rsid w:val="000B2116"/>
    <w:rsid w:val="000B440E"/>
    <w:rsid w:val="000D61AE"/>
    <w:rsid w:val="000F3B3C"/>
    <w:rsid w:val="000F6211"/>
    <w:rsid w:val="00137E18"/>
    <w:rsid w:val="00141417"/>
    <w:rsid w:val="00141E59"/>
    <w:rsid w:val="00163993"/>
    <w:rsid w:val="001747C2"/>
    <w:rsid w:val="0018773E"/>
    <w:rsid w:val="00192882"/>
    <w:rsid w:val="00192A78"/>
    <w:rsid w:val="001B4A93"/>
    <w:rsid w:val="001B7214"/>
    <w:rsid w:val="001C2B87"/>
    <w:rsid w:val="001E1551"/>
    <w:rsid w:val="001F03FD"/>
    <w:rsid w:val="00204601"/>
    <w:rsid w:val="0021733D"/>
    <w:rsid w:val="0022677C"/>
    <w:rsid w:val="00236A7E"/>
    <w:rsid w:val="00245654"/>
    <w:rsid w:val="0025104F"/>
    <w:rsid w:val="002522A5"/>
    <w:rsid w:val="00265058"/>
    <w:rsid w:val="002725C0"/>
    <w:rsid w:val="00291785"/>
    <w:rsid w:val="002B40A5"/>
    <w:rsid w:val="002C02AA"/>
    <w:rsid w:val="002C47AA"/>
    <w:rsid w:val="002D0120"/>
    <w:rsid w:val="002F3290"/>
    <w:rsid w:val="002F4890"/>
    <w:rsid w:val="002F72D5"/>
    <w:rsid w:val="00316A76"/>
    <w:rsid w:val="00326B50"/>
    <w:rsid w:val="003421BB"/>
    <w:rsid w:val="00351144"/>
    <w:rsid w:val="00351580"/>
    <w:rsid w:val="003530FE"/>
    <w:rsid w:val="00372FA0"/>
    <w:rsid w:val="00382788"/>
    <w:rsid w:val="00391156"/>
    <w:rsid w:val="003C56C7"/>
    <w:rsid w:val="003E753C"/>
    <w:rsid w:val="003F1A85"/>
    <w:rsid w:val="003F51CA"/>
    <w:rsid w:val="00412BF2"/>
    <w:rsid w:val="0042191D"/>
    <w:rsid w:val="00421B13"/>
    <w:rsid w:val="00445833"/>
    <w:rsid w:val="00445CB9"/>
    <w:rsid w:val="0044695F"/>
    <w:rsid w:val="00453CFB"/>
    <w:rsid w:val="00471B4F"/>
    <w:rsid w:val="004752F8"/>
    <w:rsid w:val="00496CAC"/>
    <w:rsid w:val="004C243D"/>
    <w:rsid w:val="004C7967"/>
    <w:rsid w:val="004D2FD8"/>
    <w:rsid w:val="004D7765"/>
    <w:rsid w:val="004E4602"/>
    <w:rsid w:val="004E78AE"/>
    <w:rsid w:val="0051584B"/>
    <w:rsid w:val="00522EAA"/>
    <w:rsid w:val="00557C11"/>
    <w:rsid w:val="00562657"/>
    <w:rsid w:val="00572223"/>
    <w:rsid w:val="005729AE"/>
    <w:rsid w:val="00574630"/>
    <w:rsid w:val="0057650F"/>
    <w:rsid w:val="00586070"/>
    <w:rsid w:val="00586186"/>
    <w:rsid w:val="0059217E"/>
    <w:rsid w:val="005A1564"/>
    <w:rsid w:val="005A42AF"/>
    <w:rsid w:val="005B28B4"/>
    <w:rsid w:val="005C65C4"/>
    <w:rsid w:val="005D3664"/>
    <w:rsid w:val="005D45CA"/>
    <w:rsid w:val="005E39BD"/>
    <w:rsid w:val="0062024C"/>
    <w:rsid w:val="00626D50"/>
    <w:rsid w:val="00633E82"/>
    <w:rsid w:val="006369EC"/>
    <w:rsid w:val="00647A80"/>
    <w:rsid w:val="00665F3B"/>
    <w:rsid w:val="00690244"/>
    <w:rsid w:val="00692D92"/>
    <w:rsid w:val="006B4229"/>
    <w:rsid w:val="00705E00"/>
    <w:rsid w:val="00724FC9"/>
    <w:rsid w:val="00727134"/>
    <w:rsid w:val="0073016E"/>
    <w:rsid w:val="00735638"/>
    <w:rsid w:val="00740B5E"/>
    <w:rsid w:val="00740EB7"/>
    <w:rsid w:val="00754B08"/>
    <w:rsid w:val="00757B71"/>
    <w:rsid w:val="0077334F"/>
    <w:rsid w:val="00773884"/>
    <w:rsid w:val="007A5672"/>
    <w:rsid w:val="007D2A1B"/>
    <w:rsid w:val="007E76DE"/>
    <w:rsid w:val="00807BB5"/>
    <w:rsid w:val="00827939"/>
    <w:rsid w:val="008825FF"/>
    <w:rsid w:val="008874CC"/>
    <w:rsid w:val="008924FD"/>
    <w:rsid w:val="008975BE"/>
    <w:rsid w:val="008D61FE"/>
    <w:rsid w:val="00911968"/>
    <w:rsid w:val="009141FF"/>
    <w:rsid w:val="00936FDA"/>
    <w:rsid w:val="00937A14"/>
    <w:rsid w:val="009437C5"/>
    <w:rsid w:val="00952803"/>
    <w:rsid w:val="009553E9"/>
    <w:rsid w:val="0096472E"/>
    <w:rsid w:val="009672BA"/>
    <w:rsid w:val="00977E48"/>
    <w:rsid w:val="00986500"/>
    <w:rsid w:val="00994AC4"/>
    <w:rsid w:val="009A7F5D"/>
    <w:rsid w:val="009C13F8"/>
    <w:rsid w:val="009C6747"/>
    <w:rsid w:val="00A04F74"/>
    <w:rsid w:val="00A108DD"/>
    <w:rsid w:val="00A24F3D"/>
    <w:rsid w:val="00A376D4"/>
    <w:rsid w:val="00A3786C"/>
    <w:rsid w:val="00A402D9"/>
    <w:rsid w:val="00A6393D"/>
    <w:rsid w:val="00A75B28"/>
    <w:rsid w:val="00A850F8"/>
    <w:rsid w:val="00A94BA7"/>
    <w:rsid w:val="00AB21B8"/>
    <w:rsid w:val="00AC7BBC"/>
    <w:rsid w:val="00AE350C"/>
    <w:rsid w:val="00AE56A7"/>
    <w:rsid w:val="00B10218"/>
    <w:rsid w:val="00B20FAA"/>
    <w:rsid w:val="00B464CD"/>
    <w:rsid w:val="00B6778D"/>
    <w:rsid w:val="00B7264D"/>
    <w:rsid w:val="00B83E06"/>
    <w:rsid w:val="00B87576"/>
    <w:rsid w:val="00B91326"/>
    <w:rsid w:val="00B92892"/>
    <w:rsid w:val="00BB0E85"/>
    <w:rsid w:val="00BB33A6"/>
    <w:rsid w:val="00BB6B26"/>
    <w:rsid w:val="00BC6099"/>
    <w:rsid w:val="00BD73AA"/>
    <w:rsid w:val="00BF2706"/>
    <w:rsid w:val="00C234F1"/>
    <w:rsid w:val="00C30A40"/>
    <w:rsid w:val="00C5266C"/>
    <w:rsid w:val="00C620FD"/>
    <w:rsid w:val="00C706CB"/>
    <w:rsid w:val="00C73405"/>
    <w:rsid w:val="00C950B8"/>
    <w:rsid w:val="00CC6886"/>
    <w:rsid w:val="00CD7B50"/>
    <w:rsid w:val="00CE3212"/>
    <w:rsid w:val="00CE75DF"/>
    <w:rsid w:val="00D24C8F"/>
    <w:rsid w:val="00D419B3"/>
    <w:rsid w:val="00D47729"/>
    <w:rsid w:val="00D84518"/>
    <w:rsid w:val="00D935F4"/>
    <w:rsid w:val="00D96610"/>
    <w:rsid w:val="00DA218D"/>
    <w:rsid w:val="00DA719A"/>
    <w:rsid w:val="00DB1072"/>
    <w:rsid w:val="00DC086C"/>
    <w:rsid w:val="00DC3920"/>
    <w:rsid w:val="00DD1729"/>
    <w:rsid w:val="00E32438"/>
    <w:rsid w:val="00E4342A"/>
    <w:rsid w:val="00E72BF4"/>
    <w:rsid w:val="00E80188"/>
    <w:rsid w:val="00E81767"/>
    <w:rsid w:val="00E915A5"/>
    <w:rsid w:val="00E93F84"/>
    <w:rsid w:val="00E96448"/>
    <w:rsid w:val="00E968EA"/>
    <w:rsid w:val="00EA5493"/>
    <w:rsid w:val="00EB392D"/>
    <w:rsid w:val="00EC1C26"/>
    <w:rsid w:val="00EC5D55"/>
    <w:rsid w:val="00ED4289"/>
    <w:rsid w:val="00F1016B"/>
    <w:rsid w:val="00F17283"/>
    <w:rsid w:val="00F2130A"/>
    <w:rsid w:val="00F604AF"/>
    <w:rsid w:val="00F75FE1"/>
    <w:rsid w:val="00F85DDA"/>
    <w:rsid w:val="00F94AE7"/>
    <w:rsid w:val="00F96CBF"/>
    <w:rsid w:val="00FA7DDD"/>
    <w:rsid w:val="00FB49ED"/>
    <w:rsid w:val="00FC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11"/>
    <w:pPr>
      <w:ind w:left="720"/>
      <w:contextualSpacing/>
    </w:pPr>
  </w:style>
  <w:style w:type="table" w:styleId="TableGrid">
    <w:name w:val="Table Grid"/>
    <w:basedOn w:val="TableNormal"/>
    <w:uiPriority w:val="59"/>
    <w:rsid w:val="00E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11"/>
    <w:pPr>
      <w:ind w:left="720"/>
      <w:contextualSpacing/>
    </w:pPr>
  </w:style>
  <w:style w:type="table" w:styleId="TableGrid">
    <w:name w:val="Table Grid"/>
    <w:basedOn w:val="TableNormal"/>
    <w:uiPriority w:val="59"/>
    <w:rsid w:val="00E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Nebraska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nrowch</dc:creator>
  <cp:lastModifiedBy>Terri Schuster</cp:lastModifiedBy>
  <cp:revision>13</cp:revision>
  <cp:lastPrinted>2013-09-19T18:38:00Z</cp:lastPrinted>
  <dcterms:created xsi:type="dcterms:W3CDTF">2013-12-11T16:41:00Z</dcterms:created>
  <dcterms:modified xsi:type="dcterms:W3CDTF">2013-12-11T20:49:00Z</dcterms:modified>
</cp:coreProperties>
</file>